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C6" w:rsidRDefault="00BD4EC6" w:rsidP="003D4CB9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>Ridefinizione delle a</w:t>
      </w:r>
      <w:bookmarkStart w:id="0" w:name="_GoBack"/>
      <w:bookmarkEnd w:id="0"/>
      <w:r>
        <w:rPr>
          <w:b/>
          <w:sz w:val="24"/>
        </w:rPr>
        <w:t xml:space="preserve">pplicazioni high-end: </w:t>
      </w:r>
    </w:p>
    <w:p w:rsidR="00B6511B" w:rsidRPr="003D4CB9" w:rsidRDefault="00BD4EC6" w:rsidP="003D4CB9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>il sistema di misura angolare modulare ERP 1000 di HEIDENHAIN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6B3D39" w:rsidRPr="006B3D39" w:rsidRDefault="00382AC7" w:rsidP="00C73FF5">
      <w:pPr>
        <w:spacing w:line="276" w:lineRule="auto"/>
        <w:ind w:right="-285"/>
        <w:rPr>
          <w:rFonts w:cs="Adobe Arabic"/>
          <w:i/>
        </w:rPr>
      </w:pPr>
      <w:r>
        <w:rPr>
          <w:i/>
        </w:rPr>
        <w:t xml:space="preserve">I sistemi di misura angolari modulari della serie ERP 1000 sono stati sviluppati da HEIDENHAIN per applicazioni che richiedono la regolazione particolarmente costante della velocità o elevata stabilità della posizione in stato di riposo. Le straordinarie caratteristiche necessarie per questi settori di impiego severo determinano la loro configurazione speciale che vanta numerose versioni di graduazioni e HEIDENHAIN Signal Processing ASIC HSP 1.0. </w:t>
      </w:r>
    </w:p>
    <w:p w:rsidR="006B3D39" w:rsidRPr="00F60FF8" w:rsidRDefault="006B3D39" w:rsidP="003D4CB9">
      <w:pPr>
        <w:spacing w:line="276" w:lineRule="auto"/>
        <w:ind w:right="-94"/>
        <w:rPr>
          <w:rFonts w:cs="Adobe Arabic"/>
        </w:rPr>
      </w:pPr>
    </w:p>
    <w:p w:rsidR="00180328" w:rsidRDefault="006741C4" w:rsidP="00180328">
      <w:pPr>
        <w:spacing w:line="276" w:lineRule="auto"/>
        <w:rPr>
          <w:rFonts w:cs="Adobe Arabic"/>
        </w:rPr>
      </w:pPr>
      <w:r>
        <w:t xml:space="preserve">I nuovi sistemi di misura angolari con scansione ottica della serie ERP 1000 di HEIDENHAIN ridefiniscono gli standard della misurazione angolare nelle applicazioni high-end. Questo si evidenzia in particolare nella flessibilità di integrazione degli encoder nel sistema globale del costruttore della macchina e nell'accuratezza e nella stabilità del rilevamento dei valori misurati. I fattori chiave di queste caratteristiche sono rappresentati dalla combinazione di struttura modulare e Signal Processing ASIC HSP 1.0, impiegato per la prima volta in un sistema di misura angolare. </w:t>
      </w:r>
    </w:p>
    <w:p w:rsidR="006741C4" w:rsidRDefault="006741C4" w:rsidP="00180328">
      <w:pPr>
        <w:spacing w:line="276" w:lineRule="auto"/>
        <w:rPr>
          <w:rFonts w:cs="Adobe Arabic"/>
        </w:rPr>
      </w:pPr>
    </w:p>
    <w:p w:rsidR="006741C4" w:rsidRDefault="006741C4" w:rsidP="00180328">
      <w:pPr>
        <w:spacing w:line="276" w:lineRule="auto"/>
        <w:rPr>
          <w:rFonts w:cs="Adobe Arabic"/>
        </w:rPr>
      </w:pPr>
      <w:r>
        <w:rPr>
          <w:b/>
          <w:color w:val="333333"/>
          <w:shd w:val="clear" w:color="auto" w:fill="FFFFFF"/>
        </w:rPr>
        <w:t>Flessibilità garantita dall'ampia gamma di versioni</w:t>
      </w:r>
    </w:p>
    <w:p w:rsidR="006741C4" w:rsidRDefault="006741C4" w:rsidP="006741C4">
      <w:pPr>
        <w:spacing w:line="276" w:lineRule="auto"/>
        <w:rPr>
          <w:rFonts w:cs="Adobe Arabic"/>
        </w:rPr>
      </w:pPr>
      <w:r>
        <w:t>ERP 1000 può essere adattato con elevata flessibilità ad ogni applicazione grazie all'ampia offerta di dischi graduati di varie dimensioni. Disponibili come circonferenza completa e arco di circonferenza con diametri di 57 mm, 75 mm, 109 mm e 151 mm, sono perfettamente indicati pressoché per qualsiasi specifica del cliente. Anche le dimensioni di ingombro compatte e il peso molto ridotto delle testine di scansione e dei dischi graduati contribuiscono alla loro flessibilità. La testina di scansione misura 26 mm di lunghezza, 12,7 mm di altezza e 6,8 mm di profondità con un peso di appena 5 g. A seconda della versione, i dischi graduati presentano un'altezza massima di 10,2 mm e un peso di soli 57 g per la circonferenza più leggera. Queste dimensioni e questi pesi non pongono pressoché alcun limite al loro impiego. I sistemi di misura angolari modulari ERP 1000 vantano un montaggio compatto e offrono pesi e momenti di inerzia ridotti per l'impiego in applicazioni altamente dinamiche.</w:t>
      </w:r>
    </w:p>
    <w:p w:rsidR="00176185" w:rsidRDefault="00176185" w:rsidP="007569AE">
      <w:pPr>
        <w:spacing w:line="276" w:lineRule="auto"/>
        <w:rPr>
          <w:rFonts w:cs="Adobe Arabic"/>
        </w:rPr>
      </w:pPr>
    </w:p>
    <w:p w:rsidR="00176185" w:rsidRDefault="00176185" w:rsidP="00176185">
      <w:pPr>
        <w:spacing w:line="276" w:lineRule="auto"/>
        <w:rPr>
          <w:rFonts w:cs="Adobe Arabic"/>
        </w:rPr>
      </w:pPr>
      <w:r>
        <w:rPr>
          <w:b/>
          <w:color w:val="333333"/>
          <w:shd w:val="clear" w:color="auto" w:fill="FFFFFF"/>
        </w:rPr>
        <w:t>Scansione ottica per straordinaria accuratezza</w:t>
      </w:r>
    </w:p>
    <w:p w:rsidR="0031503E" w:rsidRDefault="007569AE" w:rsidP="0031503E">
      <w:pPr>
        <w:spacing w:line="276" w:lineRule="auto"/>
        <w:rPr>
          <w:rFonts w:cs="Adobe Arabic"/>
        </w:rPr>
      </w:pPr>
      <w:r>
        <w:t>Il supporto di misura impiegato nei sistemi di misura angolari della serie ERP 1000 è una graduazione OPTODUR su vetro. In funzione del loro diametro, i diversi dischi graduati offrono 23.000, 30.000, 50.000 o 63.000 periodi del segnale. In combinazione con HEIDENHAIN Signal Processing ASIC HSP 1.0, impiegato per la prima volta in un sistema di misura angolare, i sistemi di misura angolari modulari raggiungono classi di accuratezza fino a ±0,9 secondi d'arco con eccezionale qualità del segnale. L'errore di interpolazione arriva fino a ±0,02 secondi d'arco, il rumore di fondo RMS fino a 0,002 secondi d'arco. E tutto questo anche in applicazioni altamente dinamiche con numeri di giri molto elevati fino a 2.600 giri/min. Allo stesso tempo l'insensibilità ai disturbi della scansione garantisce elevata affidabilità durante il funzionamento.</w:t>
      </w:r>
    </w:p>
    <w:p w:rsidR="00382AC7" w:rsidRPr="00BD4EC6" w:rsidRDefault="00382AC7" w:rsidP="00382AC7">
      <w:pPr>
        <w:spacing w:line="276" w:lineRule="auto"/>
        <w:rPr>
          <w:rFonts w:cs="Adobe Arabic"/>
        </w:rPr>
      </w:pPr>
    </w:p>
    <w:p w:rsidR="00382AC7" w:rsidRDefault="00382AC7" w:rsidP="00382AC7">
      <w:pPr>
        <w:spacing w:line="276" w:lineRule="auto"/>
        <w:rPr>
          <w:rFonts w:cs="Adobe Arabic"/>
        </w:rPr>
      </w:pPr>
      <w:r>
        <w:rPr>
          <w:b/>
          <w:color w:val="333333"/>
          <w:shd w:val="clear" w:color="auto" w:fill="FFFFFF"/>
        </w:rPr>
        <w:t>Ampie tolleranze di montaggio e funzionamento</w:t>
      </w:r>
    </w:p>
    <w:p w:rsidR="00382AC7" w:rsidRDefault="00382AC7" w:rsidP="00382AC7">
      <w:pPr>
        <w:spacing w:line="276" w:lineRule="auto"/>
        <w:rPr>
          <w:rFonts w:cs="Adobe Arabic"/>
        </w:rPr>
      </w:pPr>
      <w:r>
        <w:t xml:space="preserve">Come sistemi non accoppiati, tutte le versioni dei sistemi di misura angolari modulari ERP 1000 offrono ampie tolleranze di montaggio e funzionamento come pure semplicità di installazione. Un sistema ERP 1000 garantisce già accuratezze di misura molte elevate persino se la superficie di montaggio del disco graduato non è stata lavorata con assoluta perfezione. Tuttavia, migliori sono le condizioni di montaggio, maggiori sono le accuratezze raggiungibili nell'applicazione. </w:t>
      </w:r>
    </w:p>
    <w:p w:rsidR="00382AC7" w:rsidRDefault="00382AC7" w:rsidP="00382AC7">
      <w:pPr>
        <w:spacing w:line="276" w:lineRule="auto"/>
        <w:rPr>
          <w:rFonts w:cs="Adobe Arabic"/>
        </w:rPr>
      </w:pPr>
      <w:r>
        <w:lastRenderedPageBreak/>
        <w:t xml:space="preserve">Per il collegamento elettrico della testina di scansione al controllo della macchina, è possibile scegliere tra un'ampia gamma di cavi e connettori. Inoltre, tutte le testine di scansione sono disponibili con cavi di diversa lunghezza per offrire la soluzione ottimale, anche in condizioni di montaggio con spazi ridotti. I segnali incrementali e il segnale di riferimento vengono tarati elettronicamente in modo automatico e pratico con il wizard di supporto al montaggio del software ATS e dell'apparecchiatura di diagnostica HEIDENHAIN PWM 21, facilitando il montaggio e semplificando ulteriormente il processo di taratura. </w:t>
      </w:r>
    </w:p>
    <w:p w:rsidR="00180328" w:rsidRDefault="00180328" w:rsidP="00180328">
      <w:pPr>
        <w:spacing w:line="276" w:lineRule="auto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1955CD">
        <w:tc>
          <w:tcPr>
            <w:tcW w:w="4677" w:type="dxa"/>
            <w:vAlign w:val="bottom"/>
          </w:tcPr>
          <w:p w:rsidR="003D4CB9" w:rsidRPr="003D4CB9" w:rsidRDefault="00BD4EC6" w:rsidP="003D4CB9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 wp14:anchorId="4A4B9D04" wp14:editId="51D38F2C">
                  <wp:extent cx="2880000" cy="1366475"/>
                  <wp:effectExtent l="0" t="0" r="0" b="571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EIDENHAIN_ERP1000_print_jpg_cmyk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563"/>
                          <a:stretch/>
                        </pic:blipFill>
                        <pic:spPr bwMode="auto">
                          <a:xfrm>
                            <a:off x="0" y="0"/>
                            <a:ext cx="2880000" cy="1366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CE4F57" w:rsidP="00C73FF5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I nuovi sistemi di misura angolari modulari HEIDENHAIN ERP 1000: rilevamento accurato e stabile dei valori misurati combinato all'ampia offerta di possibili integrazioni.</w:t>
            </w:r>
          </w:p>
        </w:tc>
      </w:tr>
      <w:tr w:rsidR="001955CD" w:rsidRPr="003D4CB9" w:rsidTr="00A93029">
        <w:tc>
          <w:tcPr>
            <w:tcW w:w="4677" w:type="dxa"/>
            <w:vAlign w:val="center"/>
          </w:tcPr>
          <w:p w:rsidR="001955CD" w:rsidRPr="00A93029" w:rsidRDefault="00F070D1" w:rsidP="00A93029">
            <w:pPr>
              <w:spacing w:line="276" w:lineRule="auto"/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  <w:lang w:val="de-DE" w:eastAsia="de-DE" w:bidi="ar-SA"/>
              </w:rPr>
              <w:drawing>
                <wp:inline distT="0" distB="0" distL="0" distR="0">
                  <wp:extent cx="2861945" cy="796925"/>
                  <wp:effectExtent l="0" t="0" r="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RP1xxx_Maßstaebe_Sammel_V01_de_print_jpg_cmy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79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1955CD" w:rsidRPr="003D4CB9" w:rsidRDefault="001955CD" w:rsidP="001955C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Particolare flessibilità: i segmenti del sistema di misura angolare modulare HEIDENHAIN ERP 1000 si adattano a ogni condizione di montaggio e forniscono valori di posizione estremamente accurati.  </w:t>
            </w:r>
          </w:p>
        </w:tc>
      </w:tr>
      <w:tr w:rsidR="001955CD" w:rsidRPr="003D4CB9" w:rsidTr="001955CD">
        <w:tc>
          <w:tcPr>
            <w:tcW w:w="4677" w:type="dxa"/>
            <w:vAlign w:val="bottom"/>
          </w:tcPr>
          <w:p w:rsidR="001955CD" w:rsidRDefault="001955CD" w:rsidP="001955CD">
            <w:pPr>
              <w:spacing w:line="276" w:lineRule="auto"/>
              <w:rPr>
                <w:noProof/>
              </w:rPr>
            </w:pPr>
            <w:r>
              <w:rPr>
                <w:rFonts w:cs="Arial"/>
                <w:noProof/>
                <w:szCs w:val="18"/>
                <w:lang w:val="de-DE" w:eastAsia="de-DE" w:bidi="ar-SA"/>
              </w:rPr>
              <w:drawing>
                <wp:inline distT="0" distB="0" distL="0" distR="0" wp14:anchorId="52AC7FD8" wp14:editId="3EB15A69">
                  <wp:extent cx="2880000" cy="927502"/>
                  <wp:effectExtent l="0" t="0" r="0" b="6350"/>
                  <wp:docPr id="13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l_Processing_ASIC_de_offi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27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1955CD" w:rsidRPr="00BD4EC6" w:rsidRDefault="001955CD" w:rsidP="001955C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HEIDENHAIN Signal Processing ASIC HSP 1.0: le contaminazioni sul supporto di misura non hanno alcuna influenza sulla qualità del segnale.</w:t>
            </w:r>
          </w:p>
        </w:tc>
      </w:tr>
    </w:tbl>
    <w:p w:rsidR="00F60FF8" w:rsidRDefault="00F60FF8" w:rsidP="003D4CB9">
      <w:pPr>
        <w:spacing w:line="276" w:lineRule="auto"/>
        <w:rPr>
          <w:rFonts w:cs="Adobe Arabic"/>
        </w:rPr>
      </w:pPr>
    </w:p>
    <w:p w:rsidR="00D25E3D" w:rsidRPr="003D4CB9" w:rsidRDefault="00D25E3D" w:rsidP="003D4CB9">
      <w:pPr>
        <w:spacing w:line="276" w:lineRule="auto"/>
        <w:rPr>
          <w:rFonts w:cs="Adobe Arabic"/>
        </w:rPr>
      </w:pPr>
    </w:p>
    <w:p w:rsidR="00D25E3D" w:rsidRDefault="00D25E3D" w:rsidP="00D25E3D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>HEIDENHAIN alla Control 2019: padiglione 4, stand 4503</w:t>
      </w:r>
    </w:p>
    <w:p w:rsidR="00D25E3D" w:rsidRDefault="00D25E3D" w:rsidP="00D25E3D">
      <w:pPr>
        <w:spacing w:line="276" w:lineRule="auto"/>
      </w:pPr>
    </w:p>
    <w:p w:rsidR="00CE4F57" w:rsidRDefault="00CE4F57" w:rsidP="00D25E3D">
      <w:pPr>
        <w:spacing w:line="276" w:lineRule="auto"/>
      </w:pPr>
    </w:p>
    <w:p w:rsidR="003D4CB9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 xml:space="preserve">Per maggiori informazioni: </w:t>
      </w:r>
    </w:p>
    <w:p w:rsidR="00975A0B" w:rsidRPr="00382AC7" w:rsidRDefault="00CA28BF" w:rsidP="003D4CB9">
      <w:pPr>
        <w:autoSpaceDE w:val="0"/>
        <w:autoSpaceDN w:val="0"/>
        <w:adjustRightInd w:val="0"/>
        <w:spacing w:line="276" w:lineRule="auto"/>
        <w:rPr>
          <w:rStyle w:val="Hyperlink"/>
          <w:sz w:val="20"/>
          <w:szCs w:val="20"/>
        </w:rPr>
      </w:pPr>
      <w:hyperlink r:id="rId11">
        <w:r w:rsidR="00BA7A91">
          <w:rPr>
            <w:rStyle w:val="Hyperlink"/>
            <w:sz w:val="20"/>
          </w:rPr>
          <w:t>control.heidenhain.de/en</w:t>
        </w:r>
      </w:hyperlink>
    </w:p>
    <w:p w:rsidR="00975A0B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Contatto per la stampa specializzata: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</w:rPr>
        <w:t>Frank Muthmann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</w:rPr>
        <w:t>DR. JOHANNES HEIDENHAIN GmbH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</w:rPr>
        <w:t>83292 Traunreut,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</w:rPr>
        <w:t>Tel.: +49 8669 31-2188</w:t>
      </w:r>
    </w:p>
    <w:p w:rsidR="00290658" w:rsidRPr="003D4CB9" w:rsidRDefault="00CA28BF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2">
        <w:r w:rsidR="00BA7A91">
          <w:rPr>
            <w:rStyle w:val="Hyperlink"/>
            <w:sz w:val="20"/>
          </w:rPr>
          <w:t>muthmann@heidenhain.de</w:t>
        </w:r>
      </w:hyperlink>
    </w:p>
    <w:sectPr w:rsidR="00290658" w:rsidRPr="003D4CB9" w:rsidSect="00F7592E">
      <w:headerReference w:type="default" r:id="rId13"/>
      <w:footerReference w:type="default" r:id="rId14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A91" w:rsidRDefault="00BA7A91" w:rsidP="0091430D">
      <w:r>
        <w:separator/>
      </w:r>
    </w:p>
  </w:endnote>
  <w:endnote w:type="continuationSeparator" w:id="0">
    <w:p w:rsidR="00BA7A91" w:rsidRDefault="00BA7A91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AB6EA8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Aprile 2019</w:t>
    </w:r>
    <w: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CA28BF">
          <w:rPr>
            <w:noProof/>
            <w:sz w:val="20"/>
          </w:rPr>
          <w:t>3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A91" w:rsidRDefault="00BA7A91" w:rsidP="0091430D">
      <w:r>
        <w:separator/>
      </w:r>
    </w:p>
  </w:footnote>
  <w:footnote w:type="continuationSeparator" w:id="0">
    <w:p w:rsidR="00BA7A91" w:rsidRDefault="00BA7A91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Comunicato stampa</w:t>
    </w:r>
    <w:r>
      <w:tab/>
    </w:r>
    <w:r>
      <w:tab/>
    </w:r>
    <w:r>
      <w:rPr>
        <w:b/>
        <w:noProof/>
        <w:lang w:val="de-DE" w:eastAsia="de-DE" w:bidi="ar-SA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106AEA"/>
    <w:rsid w:val="001076B5"/>
    <w:rsid w:val="001343DE"/>
    <w:rsid w:val="00176185"/>
    <w:rsid w:val="00180328"/>
    <w:rsid w:val="001938A0"/>
    <w:rsid w:val="001955CD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31503E"/>
    <w:rsid w:val="003150E3"/>
    <w:rsid w:val="00324786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2AC7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33A30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12EB"/>
    <w:rsid w:val="005E2BFB"/>
    <w:rsid w:val="005F2AF0"/>
    <w:rsid w:val="00605A8A"/>
    <w:rsid w:val="00616166"/>
    <w:rsid w:val="00635D3B"/>
    <w:rsid w:val="00643ACC"/>
    <w:rsid w:val="00652C63"/>
    <w:rsid w:val="00661039"/>
    <w:rsid w:val="006741C4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51259"/>
    <w:rsid w:val="007569AE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23206"/>
    <w:rsid w:val="00A324BC"/>
    <w:rsid w:val="00A36219"/>
    <w:rsid w:val="00A518A1"/>
    <w:rsid w:val="00A62B93"/>
    <w:rsid w:val="00A83AA1"/>
    <w:rsid w:val="00A93029"/>
    <w:rsid w:val="00A93A28"/>
    <w:rsid w:val="00AA7AD2"/>
    <w:rsid w:val="00AA7CBE"/>
    <w:rsid w:val="00AB6EA8"/>
    <w:rsid w:val="00AE2D1E"/>
    <w:rsid w:val="00AE3086"/>
    <w:rsid w:val="00AF23A8"/>
    <w:rsid w:val="00AF30BC"/>
    <w:rsid w:val="00AF5755"/>
    <w:rsid w:val="00B10896"/>
    <w:rsid w:val="00B12E17"/>
    <w:rsid w:val="00B16081"/>
    <w:rsid w:val="00B64F03"/>
    <w:rsid w:val="00B6511B"/>
    <w:rsid w:val="00B92F2C"/>
    <w:rsid w:val="00BA0BD4"/>
    <w:rsid w:val="00BA426A"/>
    <w:rsid w:val="00BA7A91"/>
    <w:rsid w:val="00BB1CBB"/>
    <w:rsid w:val="00BB6E04"/>
    <w:rsid w:val="00BC152E"/>
    <w:rsid w:val="00BD0A7A"/>
    <w:rsid w:val="00BD1D5C"/>
    <w:rsid w:val="00BD4EC6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511D8"/>
    <w:rsid w:val="00C608DE"/>
    <w:rsid w:val="00C62A38"/>
    <w:rsid w:val="00C7255F"/>
    <w:rsid w:val="00C73FF5"/>
    <w:rsid w:val="00C76A4D"/>
    <w:rsid w:val="00C808A0"/>
    <w:rsid w:val="00C81461"/>
    <w:rsid w:val="00C96C4D"/>
    <w:rsid w:val="00CA28BF"/>
    <w:rsid w:val="00CA3A20"/>
    <w:rsid w:val="00CB03FD"/>
    <w:rsid w:val="00CB1992"/>
    <w:rsid w:val="00CC6DF0"/>
    <w:rsid w:val="00CD4796"/>
    <w:rsid w:val="00CD71D4"/>
    <w:rsid w:val="00CE4F57"/>
    <w:rsid w:val="00CE6C7B"/>
    <w:rsid w:val="00CF6546"/>
    <w:rsid w:val="00D10BC2"/>
    <w:rsid w:val="00D14166"/>
    <w:rsid w:val="00D14601"/>
    <w:rsid w:val="00D1480C"/>
    <w:rsid w:val="00D17E78"/>
    <w:rsid w:val="00D2252D"/>
    <w:rsid w:val="00D25E3D"/>
    <w:rsid w:val="00D43AD5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6DD0"/>
    <w:rsid w:val="00E2679F"/>
    <w:rsid w:val="00E302A0"/>
    <w:rsid w:val="00E32A68"/>
    <w:rsid w:val="00E43981"/>
    <w:rsid w:val="00E54940"/>
    <w:rsid w:val="00E82990"/>
    <w:rsid w:val="00E951C2"/>
    <w:rsid w:val="00E97915"/>
    <w:rsid w:val="00EA5046"/>
    <w:rsid w:val="00EC47D1"/>
    <w:rsid w:val="00ED049A"/>
    <w:rsid w:val="00ED2BF2"/>
    <w:rsid w:val="00F070B5"/>
    <w:rsid w:val="00F070D1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thmann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trol.heidenhain.de/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CC649-9B96-4C73-9657-D7CA4F177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4425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5117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2</cp:revision>
  <cp:lastPrinted>2013-04-10T10:48:00Z</cp:lastPrinted>
  <dcterms:created xsi:type="dcterms:W3CDTF">2019-05-06T12:59:00Z</dcterms:created>
  <dcterms:modified xsi:type="dcterms:W3CDTF">2019-05-06T12:59:00Z</dcterms:modified>
</cp:coreProperties>
</file>