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01385" w:rsidRPr="00D01385" w:rsidRDefault="00D01385" w:rsidP="00D01385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r w:rsidRPr="00D01385">
        <w:rPr>
          <w:rFonts w:ascii="Arial" w:hAnsi="Arial" w:cs="Arial"/>
          <w:b/>
          <w:bCs/>
          <w:color w:val="4F4F4F"/>
          <w:sz w:val="21"/>
          <w:szCs w:val="21"/>
          <w:lang w:val="en-US"/>
        </w:rPr>
        <w:t>Maggiore produttività nello stampaggio a iniezione con i trasduttori rotativi induttivi HEIDENHAIN</w:t>
      </w:r>
    </w:p>
    <w:p w:rsidR="00D01385" w:rsidRPr="00D01385" w:rsidRDefault="00D01385" w:rsidP="00D01385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Le macchine per lo stampaggio a iniezione di materie plastiche si basano in misura crescente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sulla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tecnologia di trasmissione ibrida o completamente elettrica. Potenti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ed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efficienti motori elettrici provvedono alla chiusura dello stampo nonché al dosaggio, all'iniezione e all'espulsione come pure all'azionamento dei robot di prelievo spesso accoppiati. L'obiettivo è di incrementare costantemente la portata per migliorare la produttività delle macchine per stampaggio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iniezione controllate da cicli. Robusti sistemi di feedback sono indispensabili per la necessaria regolazione di azionamento dinamica di elevate prestazioni.</w:t>
      </w:r>
    </w:p>
    <w:p w:rsidR="00D01385" w:rsidRPr="00D01385" w:rsidRDefault="00D01385" w:rsidP="00D01385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I trasduttori rotativi induttivi delle serie ECI/EBI/EQI 1100, ECI/EQI 1300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ed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ECI/EBI 100 di HEIDENHAIN rappresentano le soluzioni ideali per queste applicazioni. Sono disponibili per assi di piccola (1100) o grande (1300) taglia in servomotori come anche per impieghi con albero cavo (100). Inoltre è possibile scegliere tra trasduttori rotativi monogiro (ECI) e trasduttori rotativi multigiro con riduttore meccanico (EQI) o a batteria (EBI). I sistemi presentano una risoluzione di 524.288 posizioni al giro, ad eccezione di EBI 1100 con 262.144 posizioni al giro.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campo di misura dei trasduttori rotativi multigiro con riduttore meccanico è di 4.096 giri, quello a batteria di 65.536 giri. Tutte le serie trasmettono i dati tramite l'interfaccia EnDat 2.2 puramente seriale, ampiamente diffusa sul mercato, che assicura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trasferimento delle informazioni veloce e affidabile in termini di EMC. Soddisfa inoltre i requisiti più severi di dinamica di regolazione.</w:t>
      </w:r>
    </w:p>
    <w:p w:rsidR="00D01385" w:rsidRPr="00D01385" w:rsidRDefault="00D01385" w:rsidP="00D01385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Oltre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alle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prestazioni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alla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connettività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sistemi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induttivi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contraddistinguono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per la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loro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robustezza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per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l'elevato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campo di temperature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lavoro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fino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a 115 °C.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principio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scansione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induttivo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consente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rinunciare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al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supporto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del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nel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disaccoppiando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così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l'albero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dallo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statore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del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carichi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meccanici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sull'albero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non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vengono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trasferiti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allo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statore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del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Nonostante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la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struttura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senza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cuscinetti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sistemi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induttivi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possono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competere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sistemi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dotati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cuscinetto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quanto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riguarda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tolleranze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funzionamento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montaggio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disponibili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resistenza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alle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vibrazioni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fino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a 400 m/s² secondo EN 60068-2-6 per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assi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elevati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valori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vibrazione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sugli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alloggiamenti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induttivi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HEIDENHAIN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assicurano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quindi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un'elevata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affidabilità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della</w:t>
      </w:r>
      <w:proofErr w:type="spellEnd"/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macchina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in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presenza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elevate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sollecitazioni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meccaniche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proprio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quando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le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macchine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producono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sotto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carico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grandi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quantitativi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pezzi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massima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efficienza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.</w:t>
      </w:r>
    </w:p>
    <w:p w:rsidR="00D01385" w:rsidRPr="00D01385" w:rsidRDefault="00D01385" w:rsidP="00D01385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Tutti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dotati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sensore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temperatura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interno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targhetta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elettronica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memoria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EEPROM per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l'implementazione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messa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in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servizio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automatica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Ulteriori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caratteristiche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prestazionali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sono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disponibili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a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seconda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delle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serie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cui </w:t>
      </w:r>
      <w:proofErr w:type="spellStart"/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spellEnd"/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Functional Safety,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l'analisi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del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sensore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temperatura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esterno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parametri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diagnostici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Il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possibile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monitoraggio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dello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stato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esercizio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supporta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le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strategie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manutenzione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preventiva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singoli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assi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.</w:t>
      </w:r>
    </w:p>
    <w:p w:rsidR="00D01385" w:rsidRPr="00D01385" w:rsidRDefault="00D01385" w:rsidP="00D01385">
      <w:pPr>
        <w:pStyle w:val="StandardWeb"/>
        <w:shd w:val="clear" w:color="auto" w:fill="FFFFFF"/>
        <w:spacing w:before="0" w:beforeAutospacing="0" w:after="150" w:afterAutospacing="0" w:line="315" w:lineRule="atLeast"/>
        <w:rPr>
          <w:rFonts w:ascii="Arial" w:hAnsi="Arial" w:cs="Arial"/>
          <w:color w:val="4F4F4F"/>
          <w:sz w:val="21"/>
          <w:szCs w:val="21"/>
          <w:lang w:val="en-US"/>
        </w:rPr>
      </w:pP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altro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vantaggio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HEIDENHAIN è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rappresentato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dalla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loro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concezione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meccanic</w:t>
      </w:r>
      <w:bookmarkStart w:id="0" w:name="_GoBack"/>
      <w:bookmarkEnd w:id="0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universale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un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elemento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chiave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per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una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tecnologia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stampaggio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a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iniezione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orientata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lastRenderedPageBreak/>
        <w:t>alla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produttività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all'affidabilità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.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Questo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garantisce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con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adeguata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struttura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meccanica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gram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del</w:t>
      </w:r>
      <w:proofErr w:type="gram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motore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, la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compatibilità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di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montaggio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induttivi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trasduttori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rotativi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con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scansione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ottica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delle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serie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ECN/EQN 1100 </w:t>
      </w:r>
      <w:proofErr w:type="spellStart"/>
      <w:r w:rsidRPr="00D01385">
        <w:rPr>
          <w:rFonts w:ascii="Arial" w:hAnsi="Arial" w:cs="Arial"/>
          <w:color w:val="4F4F4F"/>
          <w:sz w:val="21"/>
          <w:szCs w:val="21"/>
          <w:lang w:val="en-US"/>
        </w:rPr>
        <w:t>ed</w:t>
      </w:r>
      <w:proofErr w:type="spellEnd"/>
      <w:r w:rsidRPr="00D01385">
        <w:rPr>
          <w:rFonts w:ascii="Arial" w:hAnsi="Arial" w:cs="Arial"/>
          <w:color w:val="4F4F4F"/>
          <w:sz w:val="21"/>
          <w:szCs w:val="21"/>
          <w:lang w:val="en-US"/>
        </w:rPr>
        <w:t xml:space="preserve"> ECN/EQN 1300.</w:t>
      </w:r>
    </w:p>
    <w:p w:rsidR="00866D02" w:rsidRPr="00D01385" w:rsidRDefault="00866D02" w:rsidP="007B536B">
      <w:pPr>
        <w:spacing w:line="276" w:lineRule="auto"/>
        <w:rPr>
          <w:rFonts w:cs="Adobe Arabic"/>
          <w:lang w:val="en-US"/>
        </w:rPr>
      </w:pPr>
    </w:p>
    <w:sectPr w:rsidR="00866D02" w:rsidRPr="00D01385" w:rsidSect="00F7592E">
      <w:headerReference w:type="default" r:id="rId8"/>
      <w:footerReference w:type="default" r:id="rId9"/>
      <w:pgSz w:w="11907" w:h="16840" w:code="9"/>
      <w:pgMar w:top="1985" w:right="1418" w:bottom="851" w:left="1418" w:header="567" w:footer="567" w:gutter="0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D6885" w:rsidRDefault="003D6885" w:rsidP="0091430D">
      <w:r>
        <w:separator/>
      </w:r>
    </w:p>
  </w:endnote>
  <w:endnote w:type="continuationSeparator" w:id="0">
    <w:p w:rsidR="003D6885" w:rsidRDefault="003D6885" w:rsidP="009143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dobe Arabic">
    <w:panose1 w:val="00000000000000000000"/>
    <w:charset w:val="00"/>
    <w:family w:val="roman"/>
    <w:notTrueType/>
    <w:pitch w:val="variable"/>
    <w:sig w:usb0="8000202F" w:usb1="8000A04A" w:usb2="00000008" w:usb3="00000000" w:csb0="0000004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5D5128" w:rsidRDefault="005D5128" w:rsidP="003D4CB9">
    <w:pPr>
      <w:pStyle w:val="Fuzeile"/>
      <w:tabs>
        <w:tab w:val="clear" w:pos="4536"/>
      </w:tabs>
      <w:rPr>
        <w:sz w:val="20"/>
      </w:rPr>
    </w:pPr>
  </w:p>
  <w:p w:rsidR="003D4CB9" w:rsidRPr="00F432DE" w:rsidRDefault="006F15A8" w:rsidP="003D4CB9">
    <w:pPr>
      <w:pStyle w:val="Fuzeile"/>
      <w:tabs>
        <w:tab w:val="clear" w:pos="4536"/>
      </w:tabs>
      <w:rPr>
        <w:sz w:val="20"/>
      </w:rPr>
    </w:pPr>
    <w:r>
      <w:rPr>
        <w:sz w:val="20"/>
      </w:rPr>
      <w:t>Aprile 20</w:t>
    </w:r>
    <w:r w:rsidR="00D01385">
      <w:rPr>
        <w:sz w:val="20"/>
      </w:rPr>
      <w:t>16</w:t>
    </w:r>
    <w:r>
      <w:rPr>
        <w:sz w:val="20"/>
      </w:rPr>
      <w:tab/>
    </w:r>
    <w:sdt>
      <w:sdtPr>
        <w:rPr>
          <w:sz w:val="20"/>
        </w:rPr>
        <w:id w:val="-496501173"/>
        <w:docPartObj>
          <w:docPartGallery w:val="Page Numbers (Bottom of Page)"/>
          <w:docPartUnique/>
        </w:docPartObj>
      </w:sdtPr>
      <w:sdtEndPr/>
      <w:sdtContent>
        <w:r>
          <w:rPr>
            <w:sz w:val="20"/>
          </w:rPr>
          <w:t xml:space="preserve">Pagina </w:t>
        </w:r>
        <w:r w:rsidR="003D4CB9" w:rsidRPr="00F432DE">
          <w:rPr>
            <w:sz w:val="20"/>
          </w:rPr>
          <w:fldChar w:fldCharType="begin"/>
        </w:r>
        <w:r w:rsidR="003D4CB9" w:rsidRPr="00F432DE">
          <w:rPr>
            <w:sz w:val="20"/>
          </w:rPr>
          <w:instrText>PAGE   \* MERGEFORMAT</w:instrText>
        </w:r>
        <w:r w:rsidR="003D4CB9" w:rsidRPr="00F432DE">
          <w:rPr>
            <w:sz w:val="20"/>
          </w:rPr>
          <w:fldChar w:fldCharType="separate"/>
        </w:r>
        <w:r w:rsidR="00D01385">
          <w:rPr>
            <w:noProof/>
            <w:sz w:val="20"/>
          </w:rPr>
          <w:t>1</w:t>
        </w:r>
        <w:r w:rsidR="003D4CB9" w:rsidRPr="00F432DE">
          <w:rPr>
            <w:sz w:val="20"/>
          </w:rPr>
          <w:fldChar w:fldCharType="end"/>
        </w:r>
      </w:sdtContent>
    </w:sdt>
  </w:p>
  <w:p w:rsidR="003D4CB9" w:rsidRDefault="003D4CB9"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D6885" w:rsidRDefault="003D6885" w:rsidP="0091430D">
      <w:r>
        <w:separator/>
      </w:r>
    </w:p>
  </w:footnote>
  <w:footnote w:type="continuationSeparator" w:id="0">
    <w:p w:rsidR="003D6885" w:rsidRDefault="003D6885" w:rsidP="0091430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555A6" w:rsidRDefault="00D2252D" w:rsidP="001938A0">
    <w:pPr>
      <w:pStyle w:val="Kopfzeile"/>
      <w:spacing w:before="120"/>
      <w:rPr>
        <w:b/>
      </w:rPr>
    </w:pPr>
    <w:r>
      <w:rPr>
        <w:b/>
      </w:rPr>
      <w:t>Comunicato stampa</w:t>
    </w:r>
    <w:r>
      <w:rPr>
        <w:b/>
      </w:rPr>
      <w:tab/>
    </w:r>
    <w:r>
      <w:rPr>
        <w:b/>
      </w:rPr>
      <w:tab/>
    </w:r>
    <w:r>
      <w:rPr>
        <w:noProof/>
        <w:lang w:val="de-DE" w:eastAsia="de-DE"/>
      </w:rPr>
      <w:drawing>
        <wp:inline distT="0" distB="0" distL="0" distR="0">
          <wp:extent cx="1627505" cy="194310"/>
          <wp:effectExtent l="19050" t="0" r="0" b="0"/>
          <wp:docPr id="1" name="Bild 1" descr="HEIDENHAIN_klei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EIDENHAIN_klei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7505" cy="19431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CC2295"/>
    <w:multiLevelType w:val="hybridMultilevel"/>
    <w:tmpl w:val="4790E87A"/>
    <w:lvl w:ilvl="0" w:tplc="D66CA2A6">
      <w:numFmt w:val="bullet"/>
      <w:lvlText w:val=""/>
      <w:lvlJc w:val="left"/>
      <w:pPr>
        <w:ind w:left="360" w:hanging="360"/>
      </w:pPr>
      <w:rPr>
        <w:rFonts w:ascii="Symbol" w:eastAsiaTheme="minorHAnsi" w:hAnsi="Symbol" w:cs="Adobe Arabic" w:hint="default"/>
      </w:rPr>
    </w:lvl>
    <w:lvl w:ilvl="1" w:tplc="04070003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070005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7000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03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7000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7000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03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70005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" w15:restartNumberingAfterBreak="0">
    <w:nsid w:val="129C2D66"/>
    <w:multiLevelType w:val="multilevel"/>
    <w:tmpl w:val="040C0025"/>
    <w:lvl w:ilvl="0">
      <w:start w:val="1"/>
      <w:numFmt w:val="decimal"/>
      <w:pStyle w:val="berschrift1"/>
      <w:lvlText w:val="%1"/>
      <w:lvlJc w:val="left"/>
      <w:pPr>
        <w:ind w:left="432" w:hanging="432"/>
      </w:pPr>
    </w:lvl>
    <w:lvl w:ilvl="1">
      <w:start w:val="1"/>
      <w:numFmt w:val="decimal"/>
      <w:pStyle w:val="berschrift2"/>
      <w:lvlText w:val="%1.%2"/>
      <w:lvlJc w:val="left"/>
      <w:pPr>
        <w:ind w:left="576" w:hanging="576"/>
      </w:pPr>
    </w:lvl>
    <w:lvl w:ilvl="2">
      <w:start w:val="1"/>
      <w:numFmt w:val="decimal"/>
      <w:pStyle w:val="berschrift3"/>
      <w:lvlText w:val="%1.%2.%3"/>
      <w:lvlJc w:val="left"/>
      <w:pPr>
        <w:ind w:left="720" w:hanging="720"/>
      </w:pPr>
    </w:lvl>
    <w:lvl w:ilvl="3">
      <w:start w:val="1"/>
      <w:numFmt w:val="decimal"/>
      <w:pStyle w:val="berschrift4"/>
      <w:lvlText w:val="%1.%2.%3.%4"/>
      <w:lvlJc w:val="left"/>
      <w:pPr>
        <w:ind w:left="864" w:hanging="864"/>
      </w:pPr>
    </w:lvl>
    <w:lvl w:ilvl="4">
      <w:start w:val="1"/>
      <w:numFmt w:val="decimal"/>
      <w:pStyle w:val="berschrift5"/>
      <w:lvlText w:val="%1.%2.%3.%4.%5"/>
      <w:lvlJc w:val="left"/>
      <w:pPr>
        <w:ind w:left="1008" w:hanging="1008"/>
      </w:pPr>
    </w:lvl>
    <w:lvl w:ilvl="5">
      <w:start w:val="1"/>
      <w:numFmt w:val="decimal"/>
      <w:pStyle w:val="berschrift6"/>
      <w:lvlText w:val="%1.%2.%3.%4.%5.%6"/>
      <w:lvlJc w:val="left"/>
      <w:pPr>
        <w:ind w:left="1152" w:hanging="1152"/>
      </w:pPr>
    </w:lvl>
    <w:lvl w:ilvl="6">
      <w:start w:val="1"/>
      <w:numFmt w:val="decimal"/>
      <w:pStyle w:val="berschrift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berschrift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berschrift9"/>
      <w:lvlText w:val="%1.%2.%3.%4.%5.%6.%7.%8.%9"/>
      <w:lvlJc w:val="left"/>
      <w:pPr>
        <w:ind w:left="1584" w:hanging="1584"/>
      </w:pPr>
    </w:lvl>
  </w:abstractNum>
  <w:abstractNum w:abstractNumId="2" w15:restartNumberingAfterBreak="0">
    <w:nsid w:val="65203B03"/>
    <w:multiLevelType w:val="hybridMultilevel"/>
    <w:tmpl w:val="3CA869E6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312C"/>
    <w:rsid w:val="000053C5"/>
    <w:rsid w:val="000127D1"/>
    <w:rsid w:val="00020177"/>
    <w:rsid w:val="00026B4D"/>
    <w:rsid w:val="0003003E"/>
    <w:rsid w:val="0003362B"/>
    <w:rsid w:val="00033FD6"/>
    <w:rsid w:val="00041F76"/>
    <w:rsid w:val="000456D3"/>
    <w:rsid w:val="00046798"/>
    <w:rsid w:val="00046E42"/>
    <w:rsid w:val="0005391D"/>
    <w:rsid w:val="00061D94"/>
    <w:rsid w:val="00075EE6"/>
    <w:rsid w:val="00084A5C"/>
    <w:rsid w:val="000918CA"/>
    <w:rsid w:val="000C3F0E"/>
    <w:rsid w:val="000C66E8"/>
    <w:rsid w:val="000E696D"/>
    <w:rsid w:val="00106AEA"/>
    <w:rsid w:val="001076B5"/>
    <w:rsid w:val="00114E4F"/>
    <w:rsid w:val="001343DE"/>
    <w:rsid w:val="00167566"/>
    <w:rsid w:val="001938A0"/>
    <w:rsid w:val="001A68BD"/>
    <w:rsid w:val="001B6D6B"/>
    <w:rsid w:val="001B7062"/>
    <w:rsid w:val="00212759"/>
    <w:rsid w:val="002667D8"/>
    <w:rsid w:val="00274423"/>
    <w:rsid w:val="0028442E"/>
    <w:rsid w:val="00290658"/>
    <w:rsid w:val="002A4DA5"/>
    <w:rsid w:val="002C345D"/>
    <w:rsid w:val="003027EA"/>
    <w:rsid w:val="003150E3"/>
    <w:rsid w:val="00324786"/>
    <w:rsid w:val="003257D4"/>
    <w:rsid w:val="003259E8"/>
    <w:rsid w:val="003261A3"/>
    <w:rsid w:val="0034317A"/>
    <w:rsid w:val="003434C2"/>
    <w:rsid w:val="00351F66"/>
    <w:rsid w:val="003555A6"/>
    <w:rsid w:val="0035666E"/>
    <w:rsid w:val="00375378"/>
    <w:rsid w:val="003754AA"/>
    <w:rsid w:val="00377391"/>
    <w:rsid w:val="0038307A"/>
    <w:rsid w:val="0038317E"/>
    <w:rsid w:val="003866E3"/>
    <w:rsid w:val="0039200C"/>
    <w:rsid w:val="003B2AD8"/>
    <w:rsid w:val="003B6E84"/>
    <w:rsid w:val="003C11A0"/>
    <w:rsid w:val="003D4CB9"/>
    <w:rsid w:val="003D5020"/>
    <w:rsid w:val="003D6885"/>
    <w:rsid w:val="003D7E41"/>
    <w:rsid w:val="003E0B6D"/>
    <w:rsid w:val="003E417B"/>
    <w:rsid w:val="003F32BD"/>
    <w:rsid w:val="003F586D"/>
    <w:rsid w:val="0041650E"/>
    <w:rsid w:val="00417B19"/>
    <w:rsid w:val="004318A8"/>
    <w:rsid w:val="00434FB6"/>
    <w:rsid w:val="004355FD"/>
    <w:rsid w:val="004363CA"/>
    <w:rsid w:val="00437499"/>
    <w:rsid w:val="004418D4"/>
    <w:rsid w:val="00450667"/>
    <w:rsid w:val="00450ADE"/>
    <w:rsid w:val="00454588"/>
    <w:rsid w:val="00457C9D"/>
    <w:rsid w:val="004818D0"/>
    <w:rsid w:val="0049111D"/>
    <w:rsid w:val="004A010A"/>
    <w:rsid w:val="004A57F3"/>
    <w:rsid w:val="004A605C"/>
    <w:rsid w:val="004D719F"/>
    <w:rsid w:val="004E0D31"/>
    <w:rsid w:val="004F6CE3"/>
    <w:rsid w:val="005153F0"/>
    <w:rsid w:val="00521B4C"/>
    <w:rsid w:val="0053234F"/>
    <w:rsid w:val="00556F73"/>
    <w:rsid w:val="00560B58"/>
    <w:rsid w:val="005652BB"/>
    <w:rsid w:val="00580BAD"/>
    <w:rsid w:val="00586C01"/>
    <w:rsid w:val="005915F6"/>
    <w:rsid w:val="00593634"/>
    <w:rsid w:val="005A1218"/>
    <w:rsid w:val="005B3F5F"/>
    <w:rsid w:val="005B5DBD"/>
    <w:rsid w:val="005C7C77"/>
    <w:rsid w:val="005D5128"/>
    <w:rsid w:val="005E2BFB"/>
    <w:rsid w:val="005F2AF0"/>
    <w:rsid w:val="005F5E78"/>
    <w:rsid w:val="00616166"/>
    <w:rsid w:val="00620624"/>
    <w:rsid w:val="00635D3B"/>
    <w:rsid w:val="00643ACC"/>
    <w:rsid w:val="00652C63"/>
    <w:rsid w:val="00661039"/>
    <w:rsid w:val="006B23F0"/>
    <w:rsid w:val="006B3CB1"/>
    <w:rsid w:val="006B3D39"/>
    <w:rsid w:val="006B4F68"/>
    <w:rsid w:val="006C641E"/>
    <w:rsid w:val="006D4E4B"/>
    <w:rsid w:val="006D5B16"/>
    <w:rsid w:val="006E1F8C"/>
    <w:rsid w:val="006F15A8"/>
    <w:rsid w:val="006F41B7"/>
    <w:rsid w:val="00706824"/>
    <w:rsid w:val="00766856"/>
    <w:rsid w:val="00771DB3"/>
    <w:rsid w:val="0078495B"/>
    <w:rsid w:val="0079517F"/>
    <w:rsid w:val="007956E2"/>
    <w:rsid w:val="0079650B"/>
    <w:rsid w:val="00796ECD"/>
    <w:rsid w:val="00797AAF"/>
    <w:rsid w:val="007A4F06"/>
    <w:rsid w:val="007B536B"/>
    <w:rsid w:val="007C1A90"/>
    <w:rsid w:val="007C7E21"/>
    <w:rsid w:val="007D0FE1"/>
    <w:rsid w:val="007E0104"/>
    <w:rsid w:val="007F7AE1"/>
    <w:rsid w:val="00814F20"/>
    <w:rsid w:val="00835C06"/>
    <w:rsid w:val="008407A8"/>
    <w:rsid w:val="00843288"/>
    <w:rsid w:val="008500A1"/>
    <w:rsid w:val="008518F6"/>
    <w:rsid w:val="008553C3"/>
    <w:rsid w:val="008603F3"/>
    <w:rsid w:val="00866D02"/>
    <w:rsid w:val="008806CC"/>
    <w:rsid w:val="008808DE"/>
    <w:rsid w:val="00893735"/>
    <w:rsid w:val="008A6540"/>
    <w:rsid w:val="008A68D9"/>
    <w:rsid w:val="008C5EC3"/>
    <w:rsid w:val="008E17E1"/>
    <w:rsid w:val="008E584F"/>
    <w:rsid w:val="008E5CF6"/>
    <w:rsid w:val="00904E51"/>
    <w:rsid w:val="00913BE7"/>
    <w:rsid w:val="0091430D"/>
    <w:rsid w:val="00935DEF"/>
    <w:rsid w:val="009418A8"/>
    <w:rsid w:val="00942F78"/>
    <w:rsid w:val="009442FE"/>
    <w:rsid w:val="00951569"/>
    <w:rsid w:val="00952CA1"/>
    <w:rsid w:val="0095347A"/>
    <w:rsid w:val="0096312C"/>
    <w:rsid w:val="009733AE"/>
    <w:rsid w:val="00975A0B"/>
    <w:rsid w:val="00982455"/>
    <w:rsid w:val="00982B5D"/>
    <w:rsid w:val="009B379B"/>
    <w:rsid w:val="009B4FB9"/>
    <w:rsid w:val="009C6BF8"/>
    <w:rsid w:val="00A229D7"/>
    <w:rsid w:val="00A309B6"/>
    <w:rsid w:val="00A31E8B"/>
    <w:rsid w:val="00A324BC"/>
    <w:rsid w:val="00A36219"/>
    <w:rsid w:val="00A518A1"/>
    <w:rsid w:val="00A61D37"/>
    <w:rsid w:val="00A62B93"/>
    <w:rsid w:val="00A67EB8"/>
    <w:rsid w:val="00A83AA1"/>
    <w:rsid w:val="00A87C1E"/>
    <w:rsid w:val="00A93A28"/>
    <w:rsid w:val="00AA7AD2"/>
    <w:rsid w:val="00AA7CBE"/>
    <w:rsid w:val="00AC133A"/>
    <w:rsid w:val="00AE2D1E"/>
    <w:rsid w:val="00AE3086"/>
    <w:rsid w:val="00AF23A8"/>
    <w:rsid w:val="00AF30BC"/>
    <w:rsid w:val="00AF5755"/>
    <w:rsid w:val="00B10896"/>
    <w:rsid w:val="00B12E17"/>
    <w:rsid w:val="00B64F03"/>
    <w:rsid w:val="00B6511B"/>
    <w:rsid w:val="00B7051C"/>
    <w:rsid w:val="00B92F2C"/>
    <w:rsid w:val="00BA0BD4"/>
    <w:rsid w:val="00BA426A"/>
    <w:rsid w:val="00BB1CBB"/>
    <w:rsid w:val="00BB6E04"/>
    <w:rsid w:val="00BC152E"/>
    <w:rsid w:val="00BD0A7A"/>
    <w:rsid w:val="00BD1D5C"/>
    <w:rsid w:val="00BF340B"/>
    <w:rsid w:val="00BF4098"/>
    <w:rsid w:val="00BF47F6"/>
    <w:rsid w:val="00BF6DFA"/>
    <w:rsid w:val="00C21CBA"/>
    <w:rsid w:val="00C303B3"/>
    <w:rsid w:val="00C35316"/>
    <w:rsid w:val="00C36CB1"/>
    <w:rsid w:val="00C40AB9"/>
    <w:rsid w:val="00C46F38"/>
    <w:rsid w:val="00C608DE"/>
    <w:rsid w:val="00C62A38"/>
    <w:rsid w:val="00C7255F"/>
    <w:rsid w:val="00C76A4D"/>
    <w:rsid w:val="00C808A0"/>
    <w:rsid w:val="00C81461"/>
    <w:rsid w:val="00C919F2"/>
    <w:rsid w:val="00C96C4D"/>
    <w:rsid w:val="00CA3A20"/>
    <w:rsid w:val="00CB03FD"/>
    <w:rsid w:val="00CB1992"/>
    <w:rsid w:val="00CC6DF0"/>
    <w:rsid w:val="00CD4796"/>
    <w:rsid w:val="00CD71D4"/>
    <w:rsid w:val="00CE6C7B"/>
    <w:rsid w:val="00CF6546"/>
    <w:rsid w:val="00D01385"/>
    <w:rsid w:val="00D10BC2"/>
    <w:rsid w:val="00D14166"/>
    <w:rsid w:val="00D14601"/>
    <w:rsid w:val="00D1480C"/>
    <w:rsid w:val="00D17E78"/>
    <w:rsid w:val="00D2252D"/>
    <w:rsid w:val="00D43AD5"/>
    <w:rsid w:val="00D45A00"/>
    <w:rsid w:val="00D527D5"/>
    <w:rsid w:val="00D713A0"/>
    <w:rsid w:val="00D87B41"/>
    <w:rsid w:val="00D9586D"/>
    <w:rsid w:val="00D96114"/>
    <w:rsid w:val="00DA1D6D"/>
    <w:rsid w:val="00DE36FF"/>
    <w:rsid w:val="00E0475C"/>
    <w:rsid w:val="00E05FA3"/>
    <w:rsid w:val="00E06DD0"/>
    <w:rsid w:val="00E2679F"/>
    <w:rsid w:val="00E302A0"/>
    <w:rsid w:val="00E32A68"/>
    <w:rsid w:val="00E43981"/>
    <w:rsid w:val="00E449F7"/>
    <w:rsid w:val="00E54940"/>
    <w:rsid w:val="00E82990"/>
    <w:rsid w:val="00E951C2"/>
    <w:rsid w:val="00E97915"/>
    <w:rsid w:val="00EA5046"/>
    <w:rsid w:val="00EC47D1"/>
    <w:rsid w:val="00ED049A"/>
    <w:rsid w:val="00ED2BF2"/>
    <w:rsid w:val="00F070B5"/>
    <w:rsid w:val="00F1013B"/>
    <w:rsid w:val="00F11C1B"/>
    <w:rsid w:val="00F14D45"/>
    <w:rsid w:val="00F23403"/>
    <w:rsid w:val="00F24B38"/>
    <w:rsid w:val="00F310C4"/>
    <w:rsid w:val="00F31938"/>
    <w:rsid w:val="00F3776E"/>
    <w:rsid w:val="00F432DE"/>
    <w:rsid w:val="00F438BA"/>
    <w:rsid w:val="00F51356"/>
    <w:rsid w:val="00F60FF8"/>
    <w:rsid w:val="00F7592E"/>
    <w:rsid w:val="00F76A7E"/>
    <w:rsid w:val="00F7761E"/>
    <w:rsid w:val="00F84138"/>
    <w:rsid w:val="00F93C3C"/>
    <w:rsid w:val="00F9724F"/>
    <w:rsid w:val="00FA7092"/>
    <w:rsid w:val="00FB5B37"/>
    <w:rsid w:val="00FC07F4"/>
    <w:rsid w:val="00FE5F04"/>
    <w:rsid w:val="00FF6865"/>
    <w:rsid w:val="00FF72F3"/>
    <w:rsid w:val="00FF77FB"/>
    <w:rsid w:val="00FF7C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4B82F461-E041-4F44-84D0-D9A62E0D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it-IT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3D4CB9"/>
    <w:rPr>
      <w:rFonts w:ascii="Arial" w:hAnsi="Arial"/>
      <w:sz w:val="22"/>
      <w:szCs w:val="22"/>
      <w:lang w:eastAsia="en-US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8806CC"/>
    <w:pPr>
      <w:keepNext/>
      <w:keepLines/>
      <w:numPr>
        <w:numId w:val="1"/>
      </w:numPr>
      <w:spacing w:before="480"/>
      <w:outlineLvl w:val="0"/>
    </w:pPr>
    <w:rPr>
      <w:rFonts w:eastAsia="Times New Roman"/>
      <w:b/>
      <w:bCs/>
      <w:sz w:val="24"/>
      <w:szCs w:val="28"/>
    </w:rPr>
  </w:style>
  <w:style w:type="paragraph" w:styleId="berschrift2">
    <w:name w:val="heading 2"/>
    <w:basedOn w:val="Standard"/>
    <w:next w:val="Standard"/>
    <w:link w:val="berschrift2Zchn"/>
    <w:uiPriority w:val="9"/>
    <w:qFormat/>
    <w:rsid w:val="008806CC"/>
    <w:pPr>
      <w:keepNext/>
      <w:keepLines/>
      <w:numPr>
        <w:ilvl w:val="1"/>
        <w:numId w:val="1"/>
      </w:numPr>
      <w:spacing w:before="200"/>
      <w:outlineLvl w:val="1"/>
    </w:pPr>
    <w:rPr>
      <w:rFonts w:eastAsia="Times New Roman"/>
      <w:b/>
      <w:bCs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qFormat/>
    <w:rsid w:val="008806CC"/>
    <w:pPr>
      <w:keepNext/>
      <w:keepLines/>
      <w:numPr>
        <w:ilvl w:val="2"/>
        <w:numId w:val="1"/>
      </w:numPr>
      <w:spacing w:before="200"/>
      <w:outlineLvl w:val="2"/>
    </w:pPr>
    <w:rPr>
      <w:rFonts w:eastAsia="Times New Roman"/>
      <w:b/>
      <w:bCs/>
    </w:rPr>
  </w:style>
  <w:style w:type="paragraph" w:styleId="berschrift4">
    <w:name w:val="heading 4"/>
    <w:basedOn w:val="Standard"/>
    <w:next w:val="Standard"/>
    <w:link w:val="berschrift4Zchn"/>
    <w:uiPriority w:val="9"/>
    <w:qFormat/>
    <w:rsid w:val="008806CC"/>
    <w:pPr>
      <w:keepNext/>
      <w:keepLines/>
      <w:numPr>
        <w:ilvl w:val="3"/>
        <w:numId w:val="1"/>
      </w:numPr>
      <w:spacing w:before="200"/>
      <w:outlineLvl w:val="3"/>
    </w:pPr>
    <w:rPr>
      <w:rFonts w:eastAsia="Times New Roman"/>
      <w:b/>
      <w:bCs/>
      <w:iCs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F3776E"/>
    <w:pPr>
      <w:keepNext/>
      <w:keepLines/>
      <w:numPr>
        <w:ilvl w:val="4"/>
        <w:numId w:val="1"/>
      </w:numPr>
      <w:spacing w:before="200"/>
      <w:outlineLvl w:val="4"/>
    </w:pPr>
    <w:rPr>
      <w:rFonts w:ascii="Cambria" w:eastAsia="Times New Roman" w:hAnsi="Cambria"/>
      <w:color w:val="243F60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F3776E"/>
    <w:pPr>
      <w:keepNext/>
      <w:keepLines/>
      <w:numPr>
        <w:ilvl w:val="5"/>
        <w:numId w:val="1"/>
      </w:numPr>
      <w:spacing w:before="200"/>
      <w:outlineLvl w:val="5"/>
    </w:pPr>
    <w:rPr>
      <w:rFonts w:ascii="Cambria" w:eastAsia="Times New Roman" w:hAnsi="Cambria"/>
      <w:i/>
      <w:iCs/>
      <w:color w:val="243F60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F3776E"/>
    <w:pPr>
      <w:keepNext/>
      <w:keepLines/>
      <w:numPr>
        <w:ilvl w:val="6"/>
        <w:numId w:val="1"/>
      </w:numPr>
      <w:spacing w:before="200"/>
      <w:outlineLvl w:val="6"/>
    </w:pPr>
    <w:rPr>
      <w:rFonts w:ascii="Cambria" w:eastAsia="Times New Roman" w:hAnsi="Cambria"/>
      <w:i/>
      <w:iCs/>
      <w:color w:val="404040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F3776E"/>
    <w:pPr>
      <w:keepNext/>
      <w:keepLines/>
      <w:numPr>
        <w:ilvl w:val="7"/>
        <w:numId w:val="1"/>
      </w:numPr>
      <w:spacing w:before="200"/>
      <w:outlineLvl w:val="7"/>
    </w:pPr>
    <w:rPr>
      <w:rFonts w:ascii="Cambria" w:eastAsia="Times New Roman" w:hAnsi="Cambria"/>
      <w:color w:val="404040"/>
      <w:sz w:val="20"/>
      <w:szCs w:val="20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F3776E"/>
    <w:pPr>
      <w:keepNext/>
      <w:keepLines/>
      <w:numPr>
        <w:ilvl w:val="8"/>
        <w:numId w:val="1"/>
      </w:numPr>
      <w:spacing w:before="200"/>
      <w:outlineLvl w:val="8"/>
    </w:pPr>
    <w:rPr>
      <w:rFonts w:ascii="Cambria" w:eastAsia="Times New Roman" w:hAnsi="Cambria"/>
      <w:i/>
      <w:iCs/>
      <w:color w:val="404040"/>
      <w:sz w:val="20"/>
      <w:szCs w:val="2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8806CC"/>
    <w:rPr>
      <w:rFonts w:ascii="Arial" w:eastAsia="Times New Roman" w:hAnsi="Arial" w:cs="Times New Roman"/>
      <w:b/>
      <w:bCs/>
      <w:sz w:val="24"/>
      <w:szCs w:val="28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8806CC"/>
    <w:rPr>
      <w:rFonts w:ascii="Arial" w:eastAsia="Times New Roman" w:hAnsi="Arial" w:cs="Times New Roman"/>
      <w:b/>
      <w:bCs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rsid w:val="008806CC"/>
    <w:rPr>
      <w:rFonts w:ascii="Arial" w:eastAsia="Times New Roman" w:hAnsi="Arial" w:cs="Times New Roman"/>
      <w:b/>
      <w:bCs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8806CC"/>
    <w:rPr>
      <w:rFonts w:ascii="Arial" w:eastAsia="Times New Roman" w:hAnsi="Arial" w:cs="Times New Roman"/>
      <w:b/>
      <w:bCs/>
      <w:iCs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rsid w:val="002667D8"/>
    <w:pPr>
      <w:outlineLvl w:val="9"/>
    </w:pPr>
    <w:rPr>
      <w:b w:val="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F3776E"/>
    <w:rPr>
      <w:rFonts w:ascii="Cambria" w:eastAsia="Times New Roman" w:hAnsi="Cambria" w:cs="Times New Roman"/>
      <w:color w:val="243F60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F3776E"/>
    <w:rPr>
      <w:rFonts w:ascii="Cambria" w:eastAsia="Times New Roman" w:hAnsi="Cambria" w:cs="Times New Roman"/>
      <w:i/>
      <w:iCs/>
      <w:color w:val="243F60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F3776E"/>
    <w:rPr>
      <w:rFonts w:ascii="Cambria" w:eastAsia="Times New Roman" w:hAnsi="Cambria" w:cs="Times New Roman"/>
      <w:i/>
      <w:iCs/>
      <w:color w:val="404040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F3776E"/>
    <w:rPr>
      <w:rFonts w:ascii="Cambria" w:eastAsia="Times New Roman" w:hAnsi="Cambria" w:cs="Times New Roman"/>
      <w:color w:val="404040"/>
      <w:sz w:val="20"/>
      <w:szCs w:val="20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F3776E"/>
    <w:rPr>
      <w:rFonts w:ascii="Cambria" w:eastAsia="Times New Roman" w:hAnsi="Cambria" w:cs="Times New Roman"/>
      <w:i/>
      <w:iCs/>
      <w:color w:val="404040"/>
      <w:sz w:val="20"/>
      <w:szCs w:val="20"/>
    </w:rPr>
  </w:style>
  <w:style w:type="paragraph" w:styleId="Kopfzeile">
    <w:name w:val="header"/>
    <w:basedOn w:val="Standard"/>
    <w:link w:val="Kopf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1430D"/>
    <w:rPr>
      <w:rFonts w:ascii="Arial" w:hAnsi="Arial"/>
    </w:rPr>
  </w:style>
  <w:style w:type="paragraph" w:styleId="Fuzeile">
    <w:name w:val="footer"/>
    <w:basedOn w:val="Standard"/>
    <w:link w:val="FuzeileZchn"/>
    <w:uiPriority w:val="99"/>
    <w:unhideWhenUsed/>
    <w:rsid w:val="0091430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1430D"/>
    <w:rPr>
      <w:rFonts w:ascii="Arial" w:hAnsi="Arial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1430D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91430D"/>
    <w:rPr>
      <w:rFonts w:ascii="Tahoma" w:hAnsi="Tahoma" w:cs="Tahoma"/>
      <w:sz w:val="16"/>
      <w:szCs w:val="16"/>
    </w:rPr>
  </w:style>
  <w:style w:type="character" w:styleId="Hyperlink">
    <w:name w:val="Hyperlink"/>
    <w:basedOn w:val="Absatz-Standardschriftart"/>
    <w:rsid w:val="00F070B5"/>
    <w:rPr>
      <w:color w:val="0000FF"/>
      <w:u w:val="single"/>
    </w:rPr>
  </w:style>
  <w:style w:type="paragraph" w:styleId="Listenabsatz">
    <w:name w:val="List Paragraph"/>
    <w:basedOn w:val="Standard"/>
    <w:uiPriority w:val="34"/>
    <w:qFormat/>
    <w:rsid w:val="00BB6E04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  <w:style w:type="table" w:styleId="Tabellenraster">
    <w:name w:val="Table Grid"/>
    <w:basedOn w:val="NormaleTabelle"/>
    <w:uiPriority w:val="59"/>
    <w:rsid w:val="003D4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tandardWeb">
    <w:name w:val="Normal (Web)"/>
    <w:basedOn w:val="Standard"/>
    <w:uiPriority w:val="99"/>
    <w:semiHidden/>
    <w:unhideWhenUsed/>
    <w:rsid w:val="00D01385"/>
    <w:pPr>
      <w:spacing w:before="100" w:beforeAutospacing="1" w:after="100" w:afterAutospacing="1"/>
    </w:pPr>
    <w:rPr>
      <w:rFonts w:ascii="Times New Roman" w:eastAsia="Times New Roman" w:hAnsi="Times New Roman"/>
      <w:sz w:val="24"/>
      <w:szCs w:val="24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81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41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27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0246028">
          <w:marLeft w:val="0"/>
          <w:marRight w:val="0"/>
          <w:marTop w:val="7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89315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897467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23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70549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7036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981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713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502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2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52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511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429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5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12D972-9FE1-419A-9FCD-96A1432AEF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509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DR. JOHANNES HEIDENHAIN GmbH</Company>
  <LinksUpToDate>false</LinksUpToDate>
  <CharactersWithSpaces>3709</CharactersWithSpaces>
  <SharedDoc>false</SharedDoc>
  <HLinks>
    <vt:vector size="12" baseType="variant">
      <vt:variant>
        <vt:i4>3932179</vt:i4>
      </vt:variant>
      <vt:variant>
        <vt:i4>3</vt:i4>
      </vt:variant>
      <vt:variant>
        <vt:i4>0</vt:i4>
      </vt:variant>
      <vt:variant>
        <vt:i4>5</vt:i4>
      </vt:variant>
      <vt:variant>
        <vt:lpwstr>mailto:muthmann@heidenhain.de</vt:lpwstr>
      </vt:variant>
      <vt:variant>
        <vt:lpwstr/>
      </vt:variant>
      <vt:variant>
        <vt:i4>327764</vt:i4>
      </vt:variant>
      <vt:variant>
        <vt:i4>0</vt:i4>
      </vt:variant>
      <vt:variant>
        <vt:i4>0</vt:i4>
      </vt:variant>
      <vt:variant>
        <vt:i4>5</vt:i4>
      </vt:variant>
      <vt:variant>
        <vt:lpwstr>http://www.heidenhain.de/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IT</dc:creator>
  <cp:lastModifiedBy>Muthmann Frank</cp:lastModifiedBy>
  <cp:revision>3</cp:revision>
  <cp:lastPrinted>2013-04-10T10:48:00Z</cp:lastPrinted>
  <dcterms:created xsi:type="dcterms:W3CDTF">2022-02-28T12:55:00Z</dcterms:created>
  <dcterms:modified xsi:type="dcterms:W3CDTF">2022-02-28T13:09:00Z</dcterms:modified>
</cp:coreProperties>
</file>