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1FB" w:rsidRPr="00D45A00" w:rsidRDefault="001921FB" w:rsidP="00283ABE">
      <w:pPr>
        <w:spacing w:line="360" w:lineRule="auto"/>
        <w:rPr>
          <w:rFonts w:cs="Adobe Arabic"/>
          <w:b/>
        </w:rPr>
      </w:pPr>
      <w:r>
        <w:rPr>
          <w:rFonts/>
          <w:b/>
        </w:rPr>
        <w:t>HEIDENHAIN LIP 6000: accurato, compatto e affidabile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>
        <w:t xml:space="preserve">Il nuovo sistema di misura lineare aperto LIP 6000 di HEIDENHAIN con scansione interferenziale e dimensioni particolarmente compatte rileva la posizione con eccellente accuratezza e fornisce segnali permanentemente affidabili. </w:t>
      </w:r>
      <w:r>
        <w:t xml:space="preserve">Con un errore di interpolazione estremamente ridotto di soli ±3 nm, un basso livello di rumorosità di appena 1 nm RMS e un errore base di meno di ±0,175 µm in un intervallo di 5 mm, questo sistema di misura è indicato per applicazioni che richiedono una regolazione molto costante della velocità e una elevata stabilità della posizione in stato di riposo. 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>
        <w:t xml:space="preserve">LIP 6000 deve in parte le sue eccezionali caratteristiche al nuovo Signal Processing ASIC HSP 1.0 di HEIDENHAIN, </w:t>
      </w:r>
      <w:r>
        <w:t xml:space="preserve">che garantisce una qualità costantemente elevata dei segnali di scansione per l'intera durata utile dei sistemi di misura. </w:t>
      </w:r>
      <w:r>
        <w:t xml:space="preserve">A tale scopo controlla costantemente il segnale di scansione e, </w:t>
      </w:r>
      <w:r>
        <w:t xml:space="preserve">se l'ampiezza del segnale diminuisce, HSP 1.0 la corregge aumentando la corrente del LED. </w:t>
      </w:r>
      <w:r>
        <w:t xml:space="preserve">Il conseguente incremento dell'intensità luminosa del LED non ha però effetti negativi sul livello del rumore di fondo del segnale, contrariamente ai sistemi in cui l'amplificazione avviene nel percorso del segnale. </w:t>
      </w:r>
      <w:r>
        <w:t xml:space="preserve">Allo stesso tempo HSP 1.0 assicura anche che il segnale conservi la sua forma ideale originale in presenza di contaminazione. 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>
        <w:t xml:space="preserve">LIP 6000 vanta, inoltre, le funzioni integrate Homing e Limit. </w:t>
      </w:r>
      <w:r>
        <w:t xml:space="preserve">La funzione Homing consente di identificare la posizione e quindi di eseguire un azzeramento più rapido del sistema, molto utile per assi lunghi con considerevoli percorsi di traslazione. </w:t>
      </w:r>
      <w:r>
        <w:t xml:space="preserve">La funzione Limit integrata permette di rilevare i finecorsa senza misure aggiuntive, </w:t>
      </w:r>
      <w:r>
        <w:t xml:space="preserve">posizionando secondo le necessità gli appositi lamierini in fase di montaggio. </w:t>
      </w:r>
      <w:r>
        <w:t>Insieme alle informazioni della funzione Homing, la funzione Limit consente di distinguere se la testina di scansione supera il fine corsa destro o sinistro.</w:t>
      </w:r>
    </w:p>
    <w:p w:rsidR="004105B5" w:rsidRDefault="001921FB" w:rsidP="00283ABE">
      <w:pPr>
        <w:spacing w:line="360" w:lineRule="auto"/>
        <w:ind w:right="-94"/>
        <w:rPr>
          <w:rFonts w:cs="Adobe Arabic"/>
        </w:rPr>
      </w:pPr>
      <w:r>
        <w:t xml:space="preserve">Le dimensioni compatte di LIP 6000 risultano dall'elevata densità di integrazione per la scansione e l'elaborazione del segnale. </w:t>
      </w:r>
      <w:r>
        <w:t xml:space="preserve">Tale densità di integrazione vanta una testina di scansione di 26 mm di lunghezza, 12,7 mm di larghezza e 6,8 mm di altezza per un peso ridotto di appena 5 g. È disponibile in due versioni: con uscita cavo a destra o a sinistra a seconda delle condizioni di montaggio. </w:t>
      </w:r>
      <w:r>
        <w:t xml:space="preserve">Le righe graduate sono disponibili fino a una lunghezza di 3.040 mm. </w:t>
      </w:r>
    </w:p>
    <w:p w:rsidR="001921FB" w:rsidRDefault="001921FB" w:rsidP="00283ABE">
      <w:pPr>
        <w:spacing w:line="360" w:lineRule="auto"/>
        <w:ind w:right="-94"/>
        <w:rPr>
          <w:rFonts w:cs="Adobe Arabic"/>
        </w:rPr>
      </w:pPr>
      <w:r>
        <w:t xml:space="preserve">Il sistema combinato di testina di scansione e riga graduata di LIP 6000 può essere composto a piacere. </w:t>
      </w:r>
      <w:r>
        <w:t xml:space="preserve">La distanza tra testina di scansione e riga graduata dovrebbe essere di 0,75 mm con una tolleranza di ±0,2 mm. </w:t>
      </w:r>
      <w:r>
        <w:t xml:space="preserve">Per movimenti laterali è ammesso un offset di ±0,2 mm. </w:t>
      </w:r>
      <w:r>
        <w:t xml:space="preserve">Per movimenti di beccheggio e rollio, la testina di scansione tollera una rotazione di ±5 mrad intorno all'asse longitudinale e trasversale, mentre i movimenti di imbardata possono ruotare la testina di ±2 mrad intorno all'asse verticale. </w:t>
      </w:r>
      <w:r>
        <w:t xml:space="preserve">Queste ampie tolleranze facilitano l'installazione e consentono di impiegare il sistema di misura LIP 6000 anche in aree di montaggio di semplice concezione meccanica.  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74E0E" w:rsidRDefault="00374E0E" w:rsidP="00283ABE">
      <w:pPr>
        <w:spacing w:line="360" w:lineRule="auto"/>
        <w:ind w:right="-94"/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Default="001921FB" w:rsidP="00283ABE">
      <w:pPr>
        <w:autoSpaceDE w:val="0"/>
        <w:autoSpaceDN w:val="0"/>
        <w:adjustRightInd w:val="0"/>
        <w:rPr>
          <w:rFonts w:cs="Arial"/>
          <w:i/>
          <w:szCs w:val="15"/>
        </w:rPr>
      </w:pPr>
    </w:p>
    <w:p w:rsidR="001921FB" w:rsidRDefault="00A247FA" w:rsidP="00283ABE">
      <w:pPr>
        <w:autoSpaceDE w:val="0"/>
        <w:autoSpaceDN w:val="0"/>
        <w:adjustRightInd w:val="0"/>
        <w:rPr>
          <w:rFonts w:cs="Arial"/>
          <w:i/>
          <w:szCs w:val="15"/>
        </w:rPr>
      </w:pPr>
      <w:r>
        <w:rPr>
          <w:rFonts w:cs="Arial"/>
          <w:i/>
          <w:noProof/>
          <w:szCs w:val="15"/>
        </w:rPr>
        <w:drawing>
          <wp:inline xmlns:wp="http://schemas.openxmlformats.org/drawingml/2006/wordprocessingDrawing" distT="0" distB="0" distL="0" distR="0">
            <wp:extent cx="4320000" cy="3119267"/>
            <wp:effectExtent l="0" t="0" r="4445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P6xxx_s_V02_de_print_jpg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11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1FB" w:rsidRDefault="001921FB" w:rsidP="00A247FA">
      <w:pPr>
        <w:autoSpaceDE w:val="0"/>
        <w:autoSpaceDN w:val="0"/>
        <w:adjustRightInd w:val="0"/>
        <w:ind w:right="2126"/>
        <w:rPr>
          <w:rFonts w:cs="Arial"/>
          <w:i/>
          <w:szCs w:val="15"/>
        </w:rPr>
      </w:pPr>
      <w:r>
        <w:rPr>
          <w:rFonts/>
          <w:i/>
        </w:rPr>
        <w:t>HEIDENHAIN LIP 6000: con il nuovo Signal Processing ASIC HSP 1.0 per un'accuratezza costantemente elevata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Pr="00C420F7" w:rsidRDefault="001921FB" w:rsidP="00283ABE">
      <w:pPr>
        <w:spacing w:line="360" w:lineRule="auto"/>
        <w:ind w:right="-94"/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Pr="00C420F7" w:rsidRDefault="001921FB" w:rsidP="00283ABE">
      <w:pPr>
        <w:spacing w:line="360" w:lineRule="auto"/>
        <w:ind w:right="-94"/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Pr="00C420F7" w:rsidRDefault="001921FB" w:rsidP="00283ABE">
      <w:pPr>
        <w:spacing w:line="360" w:lineRule="auto"/>
        <w:ind w:right="-94"/>
        <w:rPr>
          <w:rFonts w:cs="Adobe Arabic"/>
        </w:rPr>
      </w:pP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i/>
          <w:iCs/>
        </w:rPr>
      </w:pPr>
      <w:r>
        <w:rPr>
          <w:rFonts/>
          <w:i/>
          <w:sz w:val="20"/>
        </w:rPr>
        <w:t xml:space="preserve">Maggiori informazioni all'indirizzo: </w:t>
      </w:r>
      <w:hyperlink r:id="rId9">
        <w:r>
          <w:rPr>
            <w:rStyle w:val="Hyperlink"/>
            <w:rFonts/>
            <w:i/>
            <w:sz w:val="20"/>
          </w:rPr>
          <w:t>www.heidenhain.it</w:t>
        </w:r>
      </w:hyperlink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/>
          <w:sz w:val="15"/>
        </w:rPr>
        <w:t>Contatto per stampa specializzata:</w:t>
      </w:r>
    </w:p>
    <w:p w:rsidR="001921FB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/>
          <w:sz w:val="15"/>
        </w:rPr>
        <w:t>Frank Muthmann</w:t>
      </w: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/>
          <w:sz w:val="15"/>
        </w:rPr>
        <w:t>DR. JOHANNES HEIDENHAIN GmbH</w:t>
      </w: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/>
          <w:sz w:val="15"/>
        </w:rPr>
        <w:t>83292 Traunreut, GERMANY</w:t>
      </w:r>
    </w:p>
    <w:p w:rsidR="001921FB" w:rsidRPr="00146D45" w:rsidRDefault="001921FB" w:rsidP="00283ABE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/>
          <w:sz w:val="15"/>
        </w:rPr>
        <w:t>Tel.: +49 8669 31-2188</w:t>
      </w:r>
    </w:p>
    <w:p w:rsidR="001921FB" w:rsidRDefault="00A7583D" w:rsidP="00283ABE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  <w:hyperlink r:id="rId10">
        <w:r>
          <w:rPr>
            <w:rStyle w:val="Hyperlink"/>
            <w:rFonts/>
            <w:sz w:val="15"/>
          </w:rPr>
          <w:t>muthmann@heidenhain.de</w:t>
        </w:r>
      </w:hyperlink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Default="001921FB" w:rsidP="00283ABE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Default="001921FB" w:rsidP="00283ABE">
      <w:pPr>
        <w:rPr>
          <w:rFonts w:cs="Adobe Arabic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Pr="00283ABE" w:rsidRDefault="001921FB" w:rsidP="00283ABE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1921FB" w:rsidRPr="00283ABE" w:rsidSect="00F51356">
      <w:headerReference w:type="default" r:id="rId11"/>
      <w:pgSz w:w="12240" w:h="15840"/>
      <w:pgMar w:top="2381" w:right="1608" w:bottom="851" w:left="1418" w:header="567" w:footer="720" w:gutter="0"/>
      <w:cols w:space="720"/>
      <w:noEndnote/>
      <w:docGrid w:linePitch="299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w15="http://schemas.microsoft.com/office/word/2012/wordml" w:type="separator" w:id="-1">
    <w:p w:rsidR="00A7583D" w:rsidRDefault="00A7583D" w:rsidP="0091430D">
      <w:pPr/>
      <w:r>
        <w:separator/>
      </w:r>
    </w:p>
  </w:endnote>
  <w:endnote xmlns:w15="http://schemas.microsoft.com/office/word/2012/wordml" w:type="continuationSeparator" w:id="0">
    <w:p w:rsidR="00A7583D" w:rsidRDefault="00A7583D" w:rsidP="0091430D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w15="http://schemas.microsoft.com/office/word/2012/wordml" w:type="separator" w:id="-1">
    <w:p w:rsidR="00A7583D" w:rsidRDefault="00A7583D" w:rsidP="0091430D">
      <w:pPr/>
      <w:r>
        <w:separator/>
      </w:r>
    </w:p>
  </w:footnote>
  <w:footnote xmlns:w15="http://schemas.microsoft.com/office/word/2012/wordml" w:type="continuationSeparator" w:id="0">
    <w:p w:rsidR="00A7583D" w:rsidRDefault="00A7583D" w:rsidP="0091430D">
      <w:pPr/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Comunicato stampa</w:t>
    </w:r>
    <w:r>
      <w:tab/>
    </w:r>
    <w:r>
      <w:tab/>
    </w:r>
    <w:r>
      <w:rPr>
        <w:b/>
        <w:noProof/>
      </w:rPr>
      <w:drawing>
        <wp:inline xmlns:wp="http://schemas.openxmlformats.org/drawingml/2006/wordprocessingDrawing"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555A6" w:rsidRDefault="007F36A7" w:rsidP="00F14D45">
    <w:pPr>
      <w:pStyle w:val="Kopfzeile"/>
      <w:spacing w:before="120"/>
    </w:pPr>
    <w:r>
      <w:t>Sistemi di misura lineari aperti: LIP 6000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AA4C62"/>
    <w:multiLevelType w:val="hybridMultilevel"/>
    <w:tmpl w:val="358812A2"/>
    <w:lvl w:ilvl="0" w:tplc="5FD868B8">
      <w:start w:val="1"/>
      <w:numFmt w:val="bullet"/>
      <w:lvlText w:val=""/>
      <w:lvlJc w:val="left"/>
      <w:pPr>
        <w:ind w:left="36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062A"/>
    <w:rsid w:val="000127D1"/>
    <w:rsid w:val="00020177"/>
    <w:rsid w:val="00026B4D"/>
    <w:rsid w:val="0003362B"/>
    <w:rsid w:val="00046798"/>
    <w:rsid w:val="00046E42"/>
    <w:rsid w:val="0005391D"/>
    <w:rsid w:val="00061D94"/>
    <w:rsid w:val="00075EE6"/>
    <w:rsid w:val="000764F9"/>
    <w:rsid w:val="00084A5C"/>
    <w:rsid w:val="000918CA"/>
    <w:rsid w:val="000C3F0E"/>
    <w:rsid w:val="000C66E8"/>
    <w:rsid w:val="000E6243"/>
    <w:rsid w:val="000E696D"/>
    <w:rsid w:val="00106AEA"/>
    <w:rsid w:val="001076B5"/>
    <w:rsid w:val="001302C5"/>
    <w:rsid w:val="001343DE"/>
    <w:rsid w:val="00145964"/>
    <w:rsid w:val="001921FB"/>
    <w:rsid w:val="001938A0"/>
    <w:rsid w:val="001A68BD"/>
    <w:rsid w:val="001B6D6B"/>
    <w:rsid w:val="001B7062"/>
    <w:rsid w:val="00212759"/>
    <w:rsid w:val="00212E57"/>
    <w:rsid w:val="00242ECF"/>
    <w:rsid w:val="002667D8"/>
    <w:rsid w:val="00274423"/>
    <w:rsid w:val="0028442E"/>
    <w:rsid w:val="00290658"/>
    <w:rsid w:val="002A4DA5"/>
    <w:rsid w:val="002C345D"/>
    <w:rsid w:val="003150E3"/>
    <w:rsid w:val="00324786"/>
    <w:rsid w:val="003257D4"/>
    <w:rsid w:val="003259E8"/>
    <w:rsid w:val="003261A3"/>
    <w:rsid w:val="00327D09"/>
    <w:rsid w:val="00335043"/>
    <w:rsid w:val="0034317A"/>
    <w:rsid w:val="00351F66"/>
    <w:rsid w:val="003555A6"/>
    <w:rsid w:val="00374E0E"/>
    <w:rsid w:val="00375378"/>
    <w:rsid w:val="003754AA"/>
    <w:rsid w:val="00377391"/>
    <w:rsid w:val="0038307A"/>
    <w:rsid w:val="0038317E"/>
    <w:rsid w:val="003866E3"/>
    <w:rsid w:val="0039200C"/>
    <w:rsid w:val="003B0B8F"/>
    <w:rsid w:val="003B2AD8"/>
    <w:rsid w:val="003B6E84"/>
    <w:rsid w:val="003C11A0"/>
    <w:rsid w:val="003C4711"/>
    <w:rsid w:val="003D7E41"/>
    <w:rsid w:val="003E0B6D"/>
    <w:rsid w:val="003E417B"/>
    <w:rsid w:val="003F32BD"/>
    <w:rsid w:val="004105B5"/>
    <w:rsid w:val="0041650E"/>
    <w:rsid w:val="004318A8"/>
    <w:rsid w:val="00434FB6"/>
    <w:rsid w:val="004355FD"/>
    <w:rsid w:val="004363CA"/>
    <w:rsid w:val="00437499"/>
    <w:rsid w:val="00440DB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60B58"/>
    <w:rsid w:val="00586C01"/>
    <w:rsid w:val="005915F6"/>
    <w:rsid w:val="00593634"/>
    <w:rsid w:val="005A1218"/>
    <w:rsid w:val="005A71E1"/>
    <w:rsid w:val="005B3F5F"/>
    <w:rsid w:val="005B5DBD"/>
    <w:rsid w:val="005C7C77"/>
    <w:rsid w:val="005D2545"/>
    <w:rsid w:val="005E2BFB"/>
    <w:rsid w:val="005F2AF0"/>
    <w:rsid w:val="00616166"/>
    <w:rsid w:val="00635D3B"/>
    <w:rsid w:val="00643ACC"/>
    <w:rsid w:val="00652C63"/>
    <w:rsid w:val="00661039"/>
    <w:rsid w:val="006B23F0"/>
    <w:rsid w:val="006B3CB1"/>
    <w:rsid w:val="006B4F68"/>
    <w:rsid w:val="006C641E"/>
    <w:rsid w:val="006D4E4B"/>
    <w:rsid w:val="006E1F8C"/>
    <w:rsid w:val="006F41B7"/>
    <w:rsid w:val="00706824"/>
    <w:rsid w:val="00736709"/>
    <w:rsid w:val="00771DB3"/>
    <w:rsid w:val="007846F9"/>
    <w:rsid w:val="0078495B"/>
    <w:rsid w:val="0079517F"/>
    <w:rsid w:val="007956E2"/>
    <w:rsid w:val="0079650B"/>
    <w:rsid w:val="00796ECD"/>
    <w:rsid w:val="007A4F06"/>
    <w:rsid w:val="007C1A90"/>
    <w:rsid w:val="007C2125"/>
    <w:rsid w:val="007C7E21"/>
    <w:rsid w:val="007E0104"/>
    <w:rsid w:val="007F36A7"/>
    <w:rsid w:val="007F7AE1"/>
    <w:rsid w:val="00814F20"/>
    <w:rsid w:val="008407A8"/>
    <w:rsid w:val="00843288"/>
    <w:rsid w:val="00844839"/>
    <w:rsid w:val="008500A1"/>
    <w:rsid w:val="008518F6"/>
    <w:rsid w:val="008603F3"/>
    <w:rsid w:val="00866D02"/>
    <w:rsid w:val="008724F7"/>
    <w:rsid w:val="008806CC"/>
    <w:rsid w:val="008808DE"/>
    <w:rsid w:val="008A6540"/>
    <w:rsid w:val="008A68D9"/>
    <w:rsid w:val="008B50F6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64478"/>
    <w:rsid w:val="009733AE"/>
    <w:rsid w:val="00975A0B"/>
    <w:rsid w:val="00982455"/>
    <w:rsid w:val="009B379B"/>
    <w:rsid w:val="009C6BF8"/>
    <w:rsid w:val="009E6801"/>
    <w:rsid w:val="00A229D7"/>
    <w:rsid w:val="00A247FA"/>
    <w:rsid w:val="00A324BC"/>
    <w:rsid w:val="00A36219"/>
    <w:rsid w:val="00A518A1"/>
    <w:rsid w:val="00A62B93"/>
    <w:rsid w:val="00A7583D"/>
    <w:rsid w:val="00A83AA1"/>
    <w:rsid w:val="00A93A28"/>
    <w:rsid w:val="00AA7AD2"/>
    <w:rsid w:val="00AA7CBE"/>
    <w:rsid w:val="00AE2D1E"/>
    <w:rsid w:val="00AE3086"/>
    <w:rsid w:val="00AE3F61"/>
    <w:rsid w:val="00AF23A8"/>
    <w:rsid w:val="00AF30BC"/>
    <w:rsid w:val="00AF5755"/>
    <w:rsid w:val="00B10896"/>
    <w:rsid w:val="00B12E17"/>
    <w:rsid w:val="00B64F03"/>
    <w:rsid w:val="00B6511B"/>
    <w:rsid w:val="00B92F2C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BF5489"/>
    <w:rsid w:val="00C21CBA"/>
    <w:rsid w:val="00C303B3"/>
    <w:rsid w:val="00C35316"/>
    <w:rsid w:val="00C36CB1"/>
    <w:rsid w:val="00C40AB9"/>
    <w:rsid w:val="00C420F7"/>
    <w:rsid w:val="00C46F38"/>
    <w:rsid w:val="00C55CCB"/>
    <w:rsid w:val="00C608DE"/>
    <w:rsid w:val="00C60CE2"/>
    <w:rsid w:val="00C62A38"/>
    <w:rsid w:val="00C7255F"/>
    <w:rsid w:val="00C76A4D"/>
    <w:rsid w:val="00C808A0"/>
    <w:rsid w:val="00C81461"/>
    <w:rsid w:val="00C83957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D03CD0"/>
    <w:rsid w:val="00D10BC2"/>
    <w:rsid w:val="00D14166"/>
    <w:rsid w:val="00D14601"/>
    <w:rsid w:val="00D1480C"/>
    <w:rsid w:val="00D17E78"/>
    <w:rsid w:val="00D2252D"/>
    <w:rsid w:val="00D31FAD"/>
    <w:rsid w:val="00D43AD5"/>
    <w:rsid w:val="00D45A00"/>
    <w:rsid w:val="00D527D5"/>
    <w:rsid w:val="00D706E3"/>
    <w:rsid w:val="00D713A0"/>
    <w:rsid w:val="00D84673"/>
    <w:rsid w:val="00D87B41"/>
    <w:rsid w:val="00D9586D"/>
    <w:rsid w:val="00D96114"/>
    <w:rsid w:val="00DA1D6D"/>
    <w:rsid w:val="00DC53A2"/>
    <w:rsid w:val="00DC6B32"/>
    <w:rsid w:val="00DE36FF"/>
    <w:rsid w:val="00E0475C"/>
    <w:rsid w:val="00E06DD0"/>
    <w:rsid w:val="00E2679F"/>
    <w:rsid w:val="00E302A0"/>
    <w:rsid w:val="00E32511"/>
    <w:rsid w:val="00E32A68"/>
    <w:rsid w:val="00E43981"/>
    <w:rsid w:val="00E54940"/>
    <w:rsid w:val="00E631FB"/>
    <w:rsid w:val="00E82990"/>
    <w:rsid w:val="00E951C2"/>
    <w:rsid w:val="00E97915"/>
    <w:rsid w:val="00EA5046"/>
    <w:rsid w:val="00EB225F"/>
    <w:rsid w:val="00EC47D1"/>
    <w:rsid w:val="00ED049A"/>
    <w:rsid w:val="00ED2BF2"/>
    <w:rsid w:val="00ED56E8"/>
    <w:rsid w:val="00F070B5"/>
    <w:rsid w:val="00F1013B"/>
    <w:rsid w:val="00F14D45"/>
    <w:rsid w:val="00F23403"/>
    <w:rsid w:val="00F24B38"/>
    <w:rsid w:val="00F310C4"/>
    <w:rsid w:val="00F31938"/>
    <w:rsid w:val="00F3776E"/>
    <w:rsid w:val="00F438BA"/>
    <w:rsid w:val="00F51356"/>
    <w:rsid w:val="00F60FF8"/>
    <w:rsid w:val="00F67787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B2CDFA-59E0-442A-9D7D-F71D4A1E7E3A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="Calibri" w:eastAsia="Calibri" w:hAnsi="Calibri" w:cs="Times New Roman"/>
        <w:lang w:val="it-IT" w:eastAsia="it-IT" w:bidi="it-IT"/>
      </w:rPr>
    </w:rPrDefault>
    <w:pPrDefault/>
  </w:docDefaults>
  <w:latentStyles xmlns:w15="http://schemas.microsoft.com/office/word/2012/wordml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w:type="paragraph" w:default="1" w:styleId="Standard">
    <w:name w:val="Normal"/>
    <w:qFormat/>
    <w:rsid w:val="008806CC"/>
    <w:rPr>
      <w:rFonts w:ascii="Arial" w:hAnsi="Arial"/>
      <w:sz w:val="22"/>
      <w:szCs w:val="22"/>
      <w:lang w:eastAsia="it-IT"/>
    </w:rPr>
  </w:style>
  <w:style xmlns:w15="http://schemas.microsoft.com/office/word/2012/wordml"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xmlns:w15="http://schemas.microsoft.com/office/word/2012/wordml"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xmlns:w15="http://schemas.microsoft.com/office/word/2012/wordml"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xmlns:w15="http://schemas.microsoft.com/office/word/2012/wordml"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xmlns:w15="http://schemas.microsoft.com/office/word/2012/wordml"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xmlns:w15="http://schemas.microsoft.com/office/word/2012/wordml"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xmlns:w15="http://schemas.microsoft.com/office/word/2012/wordml"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xmlns:w15="http://schemas.microsoft.com/office/word/2012/wordml"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xmlns:w15="http://schemas.microsoft.com/office/word/2012/wordml"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xmlns:w15="http://schemas.microsoft.com/office/word/2012/wordml" w:type="character" w:default="1" w:styleId="Absatz-Standardschriftart">
    <w:name w:val="Default Paragraph Font"/>
    <w:uiPriority w:val="1"/>
    <w:semiHidden/>
    <w:unhideWhenUsed/>
  </w:style>
  <w:style xmlns:w15="http://schemas.microsoft.com/office/word/2012/wordml"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KeineListe">
    <w:name w:val="No List"/>
    <w:uiPriority w:val="99"/>
    <w:semiHidden/>
    <w:unhideWhenUsed/>
  </w:style>
  <w:style xmlns:w15="http://schemas.microsoft.com/office/word/2012/wordml"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xmlns:w15="http://schemas.microsoft.com/office/word/2012/wordml"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xmlns:w15="http://schemas.microsoft.com/office/word/2012/wordml"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xmlns:w15="http://schemas.microsoft.com/office/word/2012/wordml"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xmlns:w15="http://schemas.microsoft.com/office/word/2012/wordml"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xmlns:w15="http://schemas.microsoft.com/office/word/2012/wordml"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xmlns:w15="http://schemas.microsoft.com/office/word/2012/wordml"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xmlns:w15="http://schemas.microsoft.com/office/word/2012/wordml"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xmlns:w15="http://schemas.microsoft.com/office/word/2012/wordml"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xmlns:w15="http://schemas.microsoft.com/office/word/2012/wordml"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xmlns:w15="http://schemas.microsoft.com/office/word/2012/wordml"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xmlns:w15="http://schemas.microsoft.com/office/word/2012/wordml"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xmlns:w15="http://schemas.microsoft.com/office/word/2012/wordml"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xmlns:w15="http://schemas.microsoft.com/office/word/2012/wordml"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xmlns:w15="http://schemas.microsoft.com/office/word/2012/wordml"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xmlns:w15="http://schemas.microsoft.com/office/word/2012/wordml"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xmlns:w15="http://schemas.microsoft.com/office/word/2012/wordml" w:type="character" w:styleId="Hyperlink">
    <w:name w:val="Hyperlink"/>
    <w:basedOn w:val="Absatz-Standardschriftart"/>
    <w:rsid w:val="00F070B5"/>
    <w:rPr>
      <w:color w:val="0000FF"/>
      <w:u w:val="single"/>
    </w:rPr>
  </w:style>
  <w:style xmlns:w15="http://schemas.microsoft.com/office/word/2012/wordml"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1.xml" /><Relationship Id="rId5" Type="http://schemas.openxmlformats.org/officeDocument/2006/relationships/webSettings" Target="webSettings.xml" /><Relationship Id="rId10" Type="http://schemas.openxmlformats.org/officeDocument/2006/relationships/hyperlink" Target="mailto:muthmann@heidenhain.de" TargetMode="External" /><Relationship Id="rId4" Type="http://schemas.openxmlformats.org/officeDocument/2006/relationships/settings" Target="settings.xml" /><Relationship Id="rId9" Type="http://schemas.openxmlformats.org/officeDocument/2006/relationships/hyperlink" Target="http://www.heidenhain.it/" TargetMode="Externa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6C68-FB97-413C-B088-908DB947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3483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a28335</cp:lastModifiedBy>
  <cp:revision>9</cp:revision>
  <cp:lastPrinted>2017-05-18T13:41:00Z</cp:lastPrinted>
  <dcterms:created xsi:type="dcterms:W3CDTF">2017-04-05T09:19:00Z</dcterms:created>
  <dcterms:modified xsi:type="dcterms:W3CDTF">2017-05-18T13:41:00Z</dcterms:modified>
</cp:coreProperties>
</file>